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FF" w:rsidRDefault="00443DFF"/>
    <w:p w:rsidR="00443DFF" w:rsidRDefault="00443DFF">
      <w:r>
        <w:rPr>
          <w:rFonts w:ascii="Arial" w:hAnsi="Arial" w:cs="Arial"/>
          <w:noProof/>
          <w:color w:val="0000FF"/>
          <w:sz w:val="32"/>
          <w:lang w:eastAsia="de-AT"/>
        </w:rPr>
        <w:drawing>
          <wp:inline distT="0" distB="0" distL="0" distR="0">
            <wp:extent cx="2524125" cy="1628775"/>
            <wp:effectExtent l="19050" t="0" r="9525" b="0"/>
            <wp:docPr id="1" name="Bild 1" descr="Folder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lderBer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32"/>
          <w:lang w:eastAsia="de-AT"/>
        </w:rPr>
        <w:drawing>
          <wp:inline distT="0" distB="0" distL="0" distR="0">
            <wp:extent cx="2838450" cy="1628775"/>
            <wp:effectExtent l="19050" t="0" r="0" b="0"/>
            <wp:docPr id="4" name="Bild 4" descr="FolderTröpfche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lderTröpfchen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DFF" w:rsidRDefault="00443DFF"/>
    <w:p w:rsidR="00443DFF" w:rsidRPr="005C7552" w:rsidRDefault="00443DFF" w:rsidP="00443DFF">
      <w:pPr>
        <w:jc w:val="center"/>
        <w:rPr>
          <w:rFonts w:ascii="Arial" w:hAnsi="Arial" w:cs="Arial"/>
          <w:b/>
          <w:color w:val="0000FF"/>
          <w:sz w:val="52"/>
          <w:szCs w:val="52"/>
          <w:lang w:val="de-DE"/>
        </w:rPr>
      </w:pPr>
      <w:r w:rsidRPr="005C7552">
        <w:rPr>
          <w:rFonts w:ascii="Arial" w:hAnsi="Arial" w:cs="Arial"/>
          <w:b/>
          <w:color w:val="0000FF"/>
          <w:sz w:val="52"/>
          <w:szCs w:val="52"/>
          <w:lang w:val="de-DE"/>
        </w:rPr>
        <w:t xml:space="preserve">BERGESSENZEN und </w:t>
      </w:r>
    </w:p>
    <w:p w:rsidR="00443DFF" w:rsidRPr="005C7552" w:rsidRDefault="00443DFF" w:rsidP="00443DFF">
      <w:pPr>
        <w:jc w:val="center"/>
        <w:rPr>
          <w:rFonts w:ascii="Arial" w:hAnsi="Arial" w:cs="Arial"/>
          <w:b/>
          <w:color w:val="0000FF"/>
          <w:sz w:val="52"/>
          <w:szCs w:val="52"/>
          <w:lang w:val="de-DE"/>
        </w:rPr>
      </w:pPr>
      <w:r w:rsidRPr="005C7552">
        <w:rPr>
          <w:rFonts w:ascii="Arial" w:hAnsi="Arial" w:cs="Arial"/>
          <w:b/>
          <w:color w:val="0000FF"/>
          <w:sz w:val="52"/>
          <w:szCs w:val="52"/>
          <w:lang w:val="de-DE"/>
        </w:rPr>
        <w:t>Wasserfallessenzen</w:t>
      </w:r>
    </w:p>
    <w:p w:rsidR="00443DFF" w:rsidRDefault="00443DFF" w:rsidP="00443DFF">
      <w:pPr>
        <w:jc w:val="center"/>
        <w:rPr>
          <w:rFonts w:ascii="Arial" w:hAnsi="Arial" w:cs="Arial"/>
          <w:color w:val="0000FF"/>
          <w:sz w:val="52"/>
          <w:szCs w:val="52"/>
          <w:lang w:val="de-DE"/>
        </w:rPr>
      </w:pPr>
      <w:r w:rsidRPr="005C7552">
        <w:rPr>
          <w:rFonts w:ascii="Arial" w:hAnsi="Arial" w:cs="Arial"/>
          <w:b/>
          <w:color w:val="0000FF"/>
          <w:sz w:val="52"/>
          <w:szCs w:val="52"/>
          <w:lang w:val="de-DE"/>
        </w:rPr>
        <w:t>„Hilfe zur Selbsthilfe</w:t>
      </w:r>
      <w:r w:rsidR="00643BC0">
        <w:rPr>
          <w:rFonts w:ascii="Arial" w:hAnsi="Arial" w:cs="Arial"/>
          <w:b/>
          <w:color w:val="0000FF"/>
          <w:sz w:val="52"/>
          <w:szCs w:val="52"/>
          <w:lang w:val="de-DE"/>
        </w:rPr>
        <w:t>-im Kindes-und Kleinkindesalter</w:t>
      </w:r>
      <w:r>
        <w:rPr>
          <w:rFonts w:ascii="Arial" w:hAnsi="Arial" w:cs="Arial"/>
          <w:color w:val="0000FF"/>
          <w:sz w:val="52"/>
          <w:szCs w:val="52"/>
          <w:lang w:val="de-DE"/>
        </w:rPr>
        <w:t>“</w:t>
      </w:r>
    </w:p>
    <w:p w:rsidR="005204F3" w:rsidRDefault="005204F3" w:rsidP="00443DFF">
      <w:pPr>
        <w:jc w:val="center"/>
        <w:rPr>
          <w:rFonts w:ascii="Arial" w:hAnsi="Arial" w:cs="Arial"/>
          <w:color w:val="0000FF"/>
          <w:sz w:val="52"/>
          <w:szCs w:val="52"/>
          <w:lang w:val="de-DE"/>
        </w:rPr>
      </w:pPr>
      <w:r>
        <w:rPr>
          <w:rFonts w:ascii="Arial" w:hAnsi="Arial" w:cs="Arial"/>
          <w:color w:val="0000FF"/>
          <w:sz w:val="52"/>
          <w:szCs w:val="52"/>
          <w:lang w:val="de-DE"/>
        </w:rPr>
        <w:t>Vortrag</w:t>
      </w:r>
    </w:p>
    <w:p w:rsidR="00443DFF" w:rsidRDefault="00643BC0" w:rsidP="00443DFF">
      <w:pPr>
        <w:jc w:val="center"/>
        <w:rPr>
          <w:rFonts w:ascii="Arial" w:hAnsi="Arial" w:cs="Arial"/>
          <w:color w:val="0000FF"/>
          <w:sz w:val="32"/>
          <w:szCs w:val="32"/>
          <w:lang w:val="de-DE"/>
        </w:rPr>
      </w:pPr>
      <w:r>
        <w:rPr>
          <w:rFonts w:ascii="Arial" w:hAnsi="Arial" w:cs="Arial"/>
          <w:color w:val="0000FF"/>
          <w:sz w:val="32"/>
          <w:szCs w:val="32"/>
          <w:lang w:val="de-DE"/>
        </w:rPr>
        <w:t>Mittwoch 11.9.2013     18.30-19.30</w:t>
      </w:r>
      <w:r w:rsidR="00443DFF">
        <w:rPr>
          <w:rFonts w:ascii="Arial" w:hAnsi="Arial" w:cs="Arial"/>
          <w:color w:val="0000FF"/>
          <w:sz w:val="32"/>
          <w:szCs w:val="32"/>
          <w:lang w:val="de-DE"/>
        </w:rPr>
        <w:t xml:space="preserve"> Uhr</w:t>
      </w:r>
    </w:p>
    <w:p w:rsidR="00D3669F" w:rsidRDefault="00643BC0" w:rsidP="00D3669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das Familienhaus</w:t>
      </w:r>
    </w:p>
    <w:p w:rsidR="00D3669F" w:rsidRDefault="00643BC0" w:rsidP="00643BC0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Hietzinger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Hauptstr.71/3</w:t>
      </w:r>
    </w:p>
    <w:p w:rsidR="00D3669F" w:rsidRDefault="00643BC0" w:rsidP="00D366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  <w:szCs w:val="36"/>
        </w:rPr>
        <w:t>1130 Wien</w:t>
      </w:r>
    </w:p>
    <w:p w:rsidR="00D3669F" w:rsidRPr="00C814C4" w:rsidRDefault="00D3669F" w:rsidP="00D3669F">
      <w:pPr>
        <w:jc w:val="center"/>
        <w:rPr>
          <w:rFonts w:ascii="Arial" w:hAnsi="Arial" w:cs="Arial"/>
          <w:b/>
        </w:rPr>
      </w:pPr>
    </w:p>
    <w:p w:rsidR="00D3669F" w:rsidRDefault="00D3669F" w:rsidP="00D3669F">
      <w:pPr>
        <w:rPr>
          <w:rFonts w:ascii="Arial" w:hAnsi="Arial" w:cs="Arial"/>
          <w:b/>
          <w:sz w:val="36"/>
          <w:szCs w:val="36"/>
        </w:rPr>
      </w:pPr>
    </w:p>
    <w:p w:rsidR="00443DFF" w:rsidRDefault="00443DFF" w:rsidP="00443DFF">
      <w:pPr>
        <w:pStyle w:val="StandardWeb"/>
        <w:jc w:val="center"/>
        <w:rPr>
          <w:rFonts w:ascii="Arial" w:hAnsi="Arial" w:cs="Arial"/>
          <w:color w:val="0000FF"/>
        </w:rPr>
      </w:pPr>
    </w:p>
    <w:p w:rsidR="00443DFF" w:rsidRDefault="00443DFF" w:rsidP="00443DFF">
      <w:pPr>
        <w:pStyle w:val="StandardWeb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Durch seine Entstehung und natürlich auch seinen Standort, hat jeder einzelne Berg und Wasserfall ein sehr spezifisches Energiepotential. Kommt der Mensch mit diesem Berg in Berührung, sei es "persönl</w:t>
      </w:r>
      <w:r w:rsidR="008D1EF2">
        <w:rPr>
          <w:rFonts w:ascii="Arial" w:hAnsi="Arial" w:cs="Arial"/>
          <w:color w:val="0000FF"/>
        </w:rPr>
        <w:t>ich" oder eben</w:t>
      </w:r>
      <w:r>
        <w:rPr>
          <w:rFonts w:ascii="Arial" w:hAnsi="Arial" w:cs="Arial"/>
          <w:color w:val="0000FF"/>
        </w:rPr>
        <w:t>, die bereits vorhanden sind, werden nicht beeinflusst.</w:t>
      </w:r>
      <w:r w:rsidR="006F4394" w:rsidRPr="006F4394">
        <w:rPr>
          <w:rFonts w:ascii="Arial" w:hAnsi="Arial" w:cs="Arial"/>
          <w:color w:val="0000FF"/>
        </w:rPr>
        <w:t xml:space="preserve"> </w:t>
      </w:r>
      <w:r w:rsidR="006F4394">
        <w:rPr>
          <w:rFonts w:ascii="Arial" w:hAnsi="Arial" w:cs="Arial"/>
          <w:color w:val="0000FF"/>
        </w:rPr>
        <w:t>in Form der Essenzen, tritt er mit seinem gesamten Energiekörper in Resonanz mit dem Berg und Wasserfall. Energiefrequenzen, die fehlen werden ergänzt. Frequenzen</w:t>
      </w:r>
    </w:p>
    <w:p w:rsidR="00443DFF" w:rsidRDefault="007F3004" w:rsidP="00443DFF">
      <w:pPr>
        <w:jc w:val="center"/>
        <w:rPr>
          <w:rFonts w:ascii="Arial" w:hAnsi="Arial" w:cs="Arial"/>
          <w:color w:val="0000FF"/>
          <w:sz w:val="52"/>
          <w:szCs w:val="52"/>
          <w:lang w:val="de-DE"/>
        </w:rPr>
      </w:pPr>
      <w:r>
        <w:rPr>
          <w:rFonts w:ascii="Arial" w:hAnsi="Arial" w:cs="Arial"/>
          <w:noProof/>
          <w:color w:val="0000FF"/>
          <w:sz w:val="52"/>
          <w:szCs w:val="52"/>
          <w:lang w:eastAsia="de-AT"/>
        </w:rPr>
        <w:lastRenderedPageBreak/>
        <w:drawing>
          <wp:inline distT="0" distB="0" distL="0" distR="0">
            <wp:extent cx="1576792" cy="2122394"/>
            <wp:effectExtent l="19050" t="0" r="4358" b="0"/>
            <wp:docPr id="5" name="Bild 1" descr="wasserfall2Flaschen0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serfall2Flaschen02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89" cy="212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553" w:rsidRPr="005E4553">
        <w:rPr>
          <w:rFonts w:ascii="Arial" w:hAnsi="Arial" w:cs="Arial"/>
          <w:noProof/>
          <w:color w:val="0000FF"/>
          <w:sz w:val="52"/>
          <w:szCs w:val="52"/>
          <w:lang w:eastAsia="de-AT"/>
        </w:rPr>
        <w:drawing>
          <wp:inline distT="0" distB="0" distL="0" distR="0">
            <wp:extent cx="2847975" cy="2124075"/>
            <wp:effectExtent l="19050" t="0" r="9525" b="0"/>
            <wp:docPr id="2" name="Bild 1" descr="FolderFlaschen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lderFlaschenbil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DFF" w:rsidRDefault="00443DFF" w:rsidP="00443DFF">
      <w:pPr>
        <w:jc w:val="center"/>
        <w:rPr>
          <w:rFonts w:ascii="Arial" w:hAnsi="Arial" w:cs="Arial"/>
          <w:color w:val="0000FF"/>
          <w:sz w:val="52"/>
          <w:szCs w:val="52"/>
          <w:lang w:val="de-DE"/>
        </w:rPr>
      </w:pPr>
    </w:p>
    <w:p w:rsidR="00443DFF" w:rsidRDefault="00443DFF" w:rsidP="00443DFF">
      <w:pPr>
        <w:jc w:val="center"/>
        <w:rPr>
          <w:rFonts w:ascii="Arial" w:hAnsi="Arial" w:cs="Arial"/>
          <w:color w:val="0000FF"/>
          <w:sz w:val="52"/>
          <w:szCs w:val="52"/>
          <w:lang w:val="de-DE"/>
        </w:rPr>
      </w:pPr>
    </w:p>
    <w:p w:rsidR="005C7552" w:rsidRDefault="005C7552" w:rsidP="00443DFF">
      <w:pPr>
        <w:jc w:val="center"/>
        <w:rPr>
          <w:rFonts w:ascii="Arial" w:hAnsi="Arial" w:cs="Arial"/>
          <w:b/>
          <w:noProof/>
          <w:lang w:eastAsia="de-AT"/>
        </w:rPr>
      </w:pPr>
    </w:p>
    <w:p w:rsidR="00443DFF" w:rsidRDefault="008D1EF2" w:rsidP="00443DFF">
      <w:pPr>
        <w:jc w:val="center"/>
        <w:rPr>
          <w:rFonts w:ascii="Arial" w:hAnsi="Arial" w:cs="Arial"/>
          <w:color w:val="0000FF"/>
          <w:sz w:val="52"/>
          <w:szCs w:val="52"/>
          <w:lang w:val="de-DE"/>
        </w:rPr>
      </w:pPr>
      <w:r>
        <w:rPr>
          <w:rFonts w:ascii="Arial" w:hAnsi="Arial" w:cs="Arial"/>
          <w:b/>
          <w:noProof/>
          <w:lang w:eastAsia="de-AT"/>
        </w:rPr>
        <w:drawing>
          <wp:inline distT="0" distB="0" distL="0" distR="0">
            <wp:extent cx="1600200" cy="1206500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552" w:rsidRPr="005C7552" w:rsidRDefault="00D3669F" w:rsidP="00443DFF">
      <w:pPr>
        <w:jc w:val="center"/>
        <w:rPr>
          <w:rFonts w:ascii="Arial" w:hAnsi="Arial" w:cs="Arial"/>
          <w:b/>
          <w:color w:val="0000FF"/>
          <w:sz w:val="36"/>
          <w:szCs w:val="32"/>
          <w:lang w:val="de-DE"/>
        </w:rPr>
      </w:pPr>
      <w:r>
        <w:rPr>
          <w:rFonts w:ascii="Arial" w:hAnsi="Arial" w:cs="Arial"/>
          <w:b/>
          <w:color w:val="0000FF"/>
          <w:sz w:val="36"/>
          <w:szCs w:val="32"/>
          <w:lang w:val="de-DE"/>
        </w:rPr>
        <w:t xml:space="preserve">Referentin </w:t>
      </w:r>
      <w:r w:rsidR="005C7552" w:rsidRPr="005C7552">
        <w:rPr>
          <w:rFonts w:ascii="Arial" w:hAnsi="Arial" w:cs="Arial"/>
          <w:b/>
          <w:color w:val="0000FF"/>
          <w:sz w:val="36"/>
          <w:szCs w:val="32"/>
          <w:lang w:val="de-DE"/>
        </w:rPr>
        <w:t>:</w:t>
      </w:r>
    </w:p>
    <w:p w:rsidR="00443DFF" w:rsidRDefault="008D1EF2" w:rsidP="00443DFF">
      <w:pPr>
        <w:jc w:val="center"/>
        <w:rPr>
          <w:rFonts w:ascii="Arial" w:hAnsi="Arial" w:cs="Arial"/>
          <w:color w:val="0000FF"/>
          <w:sz w:val="32"/>
          <w:szCs w:val="32"/>
          <w:lang w:val="de-DE"/>
        </w:rPr>
      </w:pPr>
      <w:r>
        <w:rPr>
          <w:rFonts w:ascii="Arial" w:hAnsi="Arial" w:cs="Arial"/>
          <w:color w:val="0000FF"/>
          <w:sz w:val="32"/>
          <w:szCs w:val="32"/>
          <w:lang w:val="de-DE"/>
        </w:rPr>
        <w:t>Mag. Dr. Doris Hauk</w:t>
      </w:r>
    </w:p>
    <w:p w:rsidR="008D1EF2" w:rsidRDefault="008D1EF2" w:rsidP="00443DFF">
      <w:pPr>
        <w:jc w:val="center"/>
        <w:rPr>
          <w:rFonts w:ascii="Arial" w:hAnsi="Arial" w:cs="Arial"/>
          <w:color w:val="0000FF"/>
          <w:sz w:val="32"/>
          <w:szCs w:val="32"/>
          <w:lang w:val="de-DE"/>
        </w:rPr>
      </w:pPr>
      <w:r>
        <w:rPr>
          <w:rFonts w:ascii="Arial" w:hAnsi="Arial" w:cs="Arial"/>
          <w:color w:val="0000FF"/>
          <w:sz w:val="32"/>
          <w:szCs w:val="32"/>
          <w:lang w:val="de-DE"/>
        </w:rPr>
        <w:t xml:space="preserve">Pharmazeutin und </w:t>
      </w:r>
      <w:proofErr w:type="spellStart"/>
      <w:r>
        <w:rPr>
          <w:rFonts w:ascii="Arial" w:hAnsi="Arial" w:cs="Arial"/>
          <w:color w:val="0000FF"/>
          <w:sz w:val="32"/>
          <w:szCs w:val="32"/>
          <w:lang w:val="de-DE"/>
        </w:rPr>
        <w:t>Energethikerin</w:t>
      </w:r>
      <w:proofErr w:type="spellEnd"/>
    </w:p>
    <w:p w:rsidR="008D1EF2" w:rsidRDefault="008D1EF2" w:rsidP="00443DFF">
      <w:pPr>
        <w:jc w:val="center"/>
        <w:rPr>
          <w:rFonts w:ascii="Arial" w:hAnsi="Arial" w:cs="Arial"/>
          <w:color w:val="0000FF"/>
          <w:sz w:val="32"/>
          <w:szCs w:val="32"/>
          <w:lang w:val="de-DE"/>
        </w:rPr>
      </w:pPr>
      <w:r w:rsidRPr="008D1EF2">
        <w:rPr>
          <w:rFonts w:ascii="Arial" w:hAnsi="Arial" w:cs="Arial"/>
          <w:color w:val="0000FF"/>
          <w:sz w:val="32"/>
          <w:szCs w:val="32"/>
          <w:lang w:val="de-DE"/>
        </w:rPr>
        <w:t xml:space="preserve">Tel:0676 / </w:t>
      </w:r>
      <w:r>
        <w:rPr>
          <w:rFonts w:ascii="Arial" w:hAnsi="Arial" w:cs="Arial"/>
          <w:color w:val="0000FF"/>
          <w:sz w:val="32"/>
          <w:szCs w:val="32"/>
          <w:lang w:val="de-DE"/>
        </w:rPr>
        <w:t>326 66 19</w:t>
      </w:r>
    </w:p>
    <w:p w:rsidR="008D1EF2" w:rsidRPr="008D1EF2" w:rsidRDefault="008D1EF2" w:rsidP="00443DFF">
      <w:pPr>
        <w:jc w:val="center"/>
        <w:rPr>
          <w:rFonts w:ascii="Arial" w:hAnsi="Arial" w:cs="Arial"/>
          <w:color w:val="0000FF"/>
          <w:sz w:val="32"/>
          <w:szCs w:val="32"/>
          <w:lang w:val="de-DE"/>
        </w:rPr>
      </w:pPr>
      <w:proofErr w:type="spellStart"/>
      <w:r>
        <w:rPr>
          <w:rFonts w:ascii="Arial" w:hAnsi="Arial" w:cs="Arial"/>
          <w:color w:val="0000FF"/>
          <w:sz w:val="32"/>
          <w:szCs w:val="32"/>
          <w:lang w:val="de-DE"/>
        </w:rPr>
        <w:t>Email:doris.hauk@aon.at</w:t>
      </w:r>
      <w:proofErr w:type="spellEnd"/>
    </w:p>
    <w:p w:rsidR="00443DFF" w:rsidRDefault="00443DFF" w:rsidP="00443DFF">
      <w:pPr>
        <w:jc w:val="center"/>
        <w:rPr>
          <w:rFonts w:ascii="Arial" w:hAnsi="Arial" w:cs="Arial"/>
          <w:color w:val="0000FF"/>
          <w:sz w:val="52"/>
          <w:szCs w:val="52"/>
          <w:lang w:val="de-DE"/>
        </w:rPr>
      </w:pPr>
    </w:p>
    <w:p w:rsidR="00443DFF" w:rsidRDefault="00443DFF"/>
    <w:p w:rsidR="00443DFF" w:rsidRDefault="00443DFF"/>
    <w:p w:rsidR="00443DFF" w:rsidRDefault="00443DFF"/>
    <w:p w:rsidR="00443DFF" w:rsidRDefault="00443DFF"/>
    <w:p w:rsidR="00443DFF" w:rsidRDefault="00443DFF"/>
    <w:p w:rsidR="00443DFF" w:rsidRDefault="00443DFF"/>
    <w:p w:rsidR="00443DFF" w:rsidRDefault="00443DFF"/>
    <w:p w:rsidR="00443DFF" w:rsidRDefault="00443DFF"/>
    <w:p w:rsidR="00443DFF" w:rsidRDefault="00443DFF"/>
    <w:sectPr w:rsidR="00443DFF" w:rsidSect="002B52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DFF"/>
    <w:rsid w:val="000223C2"/>
    <w:rsid w:val="0005426C"/>
    <w:rsid w:val="00065880"/>
    <w:rsid w:val="00073DC4"/>
    <w:rsid w:val="00084025"/>
    <w:rsid w:val="000900BF"/>
    <w:rsid w:val="000C0668"/>
    <w:rsid w:val="000C3D56"/>
    <w:rsid w:val="000D2BE1"/>
    <w:rsid w:val="000F1D5F"/>
    <w:rsid w:val="00102907"/>
    <w:rsid w:val="00102FC6"/>
    <w:rsid w:val="00114ECD"/>
    <w:rsid w:val="00162CBF"/>
    <w:rsid w:val="0018400A"/>
    <w:rsid w:val="001843D1"/>
    <w:rsid w:val="001A28EB"/>
    <w:rsid w:val="001A6C44"/>
    <w:rsid w:val="001B3FBC"/>
    <w:rsid w:val="00224A76"/>
    <w:rsid w:val="002501B7"/>
    <w:rsid w:val="0027162E"/>
    <w:rsid w:val="002B432F"/>
    <w:rsid w:val="002B52DD"/>
    <w:rsid w:val="002C3A87"/>
    <w:rsid w:val="00304CC4"/>
    <w:rsid w:val="00317812"/>
    <w:rsid w:val="00354C29"/>
    <w:rsid w:val="003629D5"/>
    <w:rsid w:val="003759CC"/>
    <w:rsid w:val="003819F0"/>
    <w:rsid w:val="00382160"/>
    <w:rsid w:val="003A559C"/>
    <w:rsid w:val="003B3469"/>
    <w:rsid w:val="003C3A70"/>
    <w:rsid w:val="003E0DD9"/>
    <w:rsid w:val="003E7095"/>
    <w:rsid w:val="00437E70"/>
    <w:rsid w:val="00443DFF"/>
    <w:rsid w:val="00445926"/>
    <w:rsid w:val="004466AD"/>
    <w:rsid w:val="004961A6"/>
    <w:rsid w:val="004A294B"/>
    <w:rsid w:val="004C2C83"/>
    <w:rsid w:val="004C50D8"/>
    <w:rsid w:val="004D02CA"/>
    <w:rsid w:val="004D503C"/>
    <w:rsid w:val="004E7D7F"/>
    <w:rsid w:val="004F3687"/>
    <w:rsid w:val="0050632F"/>
    <w:rsid w:val="00510142"/>
    <w:rsid w:val="005130D0"/>
    <w:rsid w:val="005204F3"/>
    <w:rsid w:val="00567B90"/>
    <w:rsid w:val="00586279"/>
    <w:rsid w:val="005C3451"/>
    <w:rsid w:val="005C7552"/>
    <w:rsid w:val="005E3566"/>
    <w:rsid w:val="005E4553"/>
    <w:rsid w:val="0063139C"/>
    <w:rsid w:val="00643BC0"/>
    <w:rsid w:val="00651D7B"/>
    <w:rsid w:val="006535CA"/>
    <w:rsid w:val="00655B19"/>
    <w:rsid w:val="00681D69"/>
    <w:rsid w:val="006A68A7"/>
    <w:rsid w:val="006F3CB0"/>
    <w:rsid w:val="006F4394"/>
    <w:rsid w:val="007263C3"/>
    <w:rsid w:val="0076615A"/>
    <w:rsid w:val="00771F40"/>
    <w:rsid w:val="007849A7"/>
    <w:rsid w:val="007B1DD7"/>
    <w:rsid w:val="007F0137"/>
    <w:rsid w:val="007F21ED"/>
    <w:rsid w:val="007F3004"/>
    <w:rsid w:val="00823CE6"/>
    <w:rsid w:val="008332CD"/>
    <w:rsid w:val="008339F8"/>
    <w:rsid w:val="00841BB1"/>
    <w:rsid w:val="0089757D"/>
    <w:rsid w:val="008B0959"/>
    <w:rsid w:val="008C5C89"/>
    <w:rsid w:val="008D1EF2"/>
    <w:rsid w:val="008D7320"/>
    <w:rsid w:val="008E1F1A"/>
    <w:rsid w:val="008F2902"/>
    <w:rsid w:val="00950C44"/>
    <w:rsid w:val="009B15B9"/>
    <w:rsid w:val="009D4D42"/>
    <w:rsid w:val="009E2665"/>
    <w:rsid w:val="009E6BA8"/>
    <w:rsid w:val="00A17430"/>
    <w:rsid w:val="00A80799"/>
    <w:rsid w:val="00A81BC7"/>
    <w:rsid w:val="00AA222E"/>
    <w:rsid w:val="00B43A2D"/>
    <w:rsid w:val="00B61D3F"/>
    <w:rsid w:val="00B77D50"/>
    <w:rsid w:val="00B9528C"/>
    <w:rsid w:val="00B97350"/>
    <w:rsid w:val="00BA1DC3"/>
    <w:rsid w:val="00BA375D"/>
    <w:rsid w:val="00BC640A"/>
    <w:rsid w:val="00BE6AD7"/>
    <w:rsid w:val="00BF36A8"/>
    <w:rsid w:val="00C21CFD"/>
    <w:rsid w:val="00C24086"/>
    <w:rsid w:val="00C57AE8"/>
    <w:rsid w:val="00C75E33"/>
    <w:rsid w:val="00CB4E61"/>
    <w:rsid w:val="00CD6E77"/>
    <w:rsid w:val="00D13FF1"/>
    <w:rsid w:val="00D3669F"/>
    <w:rsid w:val="00D3756D"/>
    <w:rsid w:val="00D514EE"/>
    <w:rsid w:val="00D56E27"/>
    <w:rsid w:val="00DA43BE"/>
    <w:rsid w:val="00E07AF6"/>
    <w:rsid w:val="00E33EF4"/>
    <w:rsid w:val="00E53940"/>
    <w:rsid w:val="00E95F8D"/>
    <w:rsid w:val="00E97ECE"/>
    <w:rsid w:val="00EB382E"/>
    <w:rsid w:val="00EC4A17"/>
    <w:rsid w:val="00ED48A4"/>
    <w:rsid w:val="00F02781"/>
    <w:rsid w:val="00F32947"/>
    <w:rsid w:val="00F644E7"/>
    <w:rsid w:val="00F752A4"/>
    <w:rsid w:val="00F9284B"/>
    <w:rsid w:val="00FA45AD"/>
    <w:rsid w:val="00FD7F9E"/>
    <w:rsid w:val="00FE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52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unhideWhenUsed/>
    <w:rsid w:val="0044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99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DF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1E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schröfelbauer</dc:creator>
  <cp:lastModifiedBy>Vaio</cp:lastModifiedBy>
  <cp:revision>2</cp:revision>
  <dcterms:created xsi:type="dcterms:W3CDTF">2013-07-04T08:35:00Z</dcterms:created>
  <dcterms:modified xsi:type="dcterms:W3CDTF">2013-07-04T08:35:00Z</dcterms:modified>
</cp:coreProperties>
</file>